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C5412B" w:rsidRPr="00503EEC" w:rsidRDefault="00C5412B" w:rsidP="00C5412B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bCs/>
          <w:color w:val="auto"/>
          <w:u w:val="single"/>
        </w:rPr>
      </w:pPr>
      <w:r w:rsidRPr="00503EEC">
        <w:rPr>
          <w:rFonts w:asciiTheme="minorHAnsi" w:hAnsiTheme="minorHAnsi" w:cstheme="minorHAnsi"/>
          <w:b/>
          <w:bCs/>
          <w:color w:val="auto"/>
          <w:u w:val="single"/>
        </w:rPr>
        <w:t xml:space="preserve">BIENALSUR 2019 PRESENTA EL “PROYECTO TURN” EN LA </w:t>
      </w:r>
      <w:r>
        <w:rPr>
          <w:rFonts w:asciiTheme="minorHAnsi" w:hAnsiTheme="minorHAnsi" w:cstheme="minorHAnsi"/>
          <w:b/>
          <w:bCs/>
          <w:color w:val="auto"/>
          <w:u w:val="single"/>
        </w:rPr>
        <w:t>CIUDAD SAGRADA DE QUILMES, TUCUMÁN</w:t>
      </w:r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bCs/>
          <w:color w:val="auto"/>
        </w:rPr>
      </w:pPr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503EEC">
        <w:rPr>
          <w:rFonts w:asciiTheme="minorHAnsi" w:hAnsiTheme="minorHAnsi" w:cstheme="minorHAnsi"/>
          <w:b/>
          <w:bCs/>
          <w:color w:val="auto"/>
        </w:rPr>
        <w:t xml:space="preserve">En el marco de la segunda edición de la Bienal Internacional de Arte Contemporáneo de América del Sur, BIENALSUR 2019, la ciudad Sagrada de los Quilmes, en los imponentes valles Calchaquíes, en </w:t>
      </w:r>
      <w:r>
        <w:rPr>
          <w:rFonts w:asciiTheme="minorHAnsi" w:hAnsiTheme="minorHAnsi" w:cstheme="minorHAnsi"/>
          <w:b/>
          <w:bCs/>
          <w:color w:val="auto"/>
        </w:rPr>
        <w:t>Tucumán</w:t>
      </w:r>
      <w:r w:rsidRPr="00503EEC">
        <w:rPr>
          <w:rFonts w:asciiTheme="minorHAnsi" w:hAnsiTheme="minorHAnsi" w:cstheme="minorHAnsi"/>
          <w:b/>
          <w:bCs/>
          <w:color w:val="auto"/>
        </w:rPr>
        <w:t>, será escenario, del 25 al 31 de agosto, de la exposición que reúne las obras realizadas en el proyecto “</w:t>
      </w:r>
      <w:proofErr w:type="spellStart"/>
      <w:r w:rsidRPr="00503EEC">
        <w:rPr>
          <w:rFonts w:asciiTheme="minorHAnsi" w:hAnsiTheme="minorHAnsi" w:cstheme="minorHAnsi"/>
          <w:b/>
          <w:bCs/>
          <w:color w:val="auto"/>
        </w:rPr>
        <w:t>Turn</w:t>
      </w:r>
      <w:proofErr w:type="spellEnd"/>
      <w:r w:rsidRPr="00503EEC">
        <w:rPr>
          <w:rFonts w:asciiTheme="minorHAnsi" w:hAnsiTheme="minorHAnsi" w:cstheme="minorHAnsi"/>
          <w:b/>
          <w:bCs/>
          <w:color w:val="auto"/>
        </w:rPr>
        <w:t xml:space="preserve">” del artista japonés </w:t>
      </w:r>
      <w:proofErr w:type="spellStart"/>
      <w:r w:rsidRPr="00503EEC">
        <w:rPr>
          <w:rFonts w:asciiTheme="minorHAnsi" w:hAnsiTheme="minorHAnsi" w:cstheme="minorHAnsi"/>
          <w:b/>
          <w:bCs/>
          <w:color w:val="auto"/>
        </w:rPr>
        <w:t>Katsuhiko</w:t>
      </w:r>
      <w:proofErr w:type="spellEnd"/>
      <w:r w:rsidRPr="00503EEC">
        <w:rPr>
          <w:rFonts w:asciiTheme="minorHAnsi" w:hAnsiTheme="minorHAnsi" w:cstheme="minorHAnsi"/>
          <w:b/>
          <w:bCs/>
          <w:color w:val="auto"/>
        </w:rPr>
        <w:t xml:space="preserve"> </w:t>
      </w:r>
      <w:proofErr w:type="spellStart"/>
      <w:r w:rsidRPr="00503EEC">
        <w:rPr>
          <w:rFonts w:asciiTheme="minorHAnsi" w:hAnsiTheme="minorHAnsi" w:cstheme="minorHAnsi"/>
          <w:b/>
          <w:bCs/>
          <w:color w:val="auto"/>
        </w:rPr>
        <w:t>Hibino</w:t>
      </w:r>
      <w:proofErr w:type="spellEnd"/>
      <w:r w:rsidRPr="00503EEC">
        <w:rPr>
          <w:rFonts w:asciiTheme="minorHAnsi" w:hAnsiTheme="minorHAnsi" w:cstheme="minorHAnsi"/>
          <w:b/>
          <w:bCs/>
          <w:color w:val="auto"/>
        </w:rPr>
        <w:t xml:space="preserve">, quien brindará además una charla abierta al público el 28 </w:t>
      </w:r>
      <w:r w:rsidRPr="00503EEC">
        <w:rPr>
          <w:rFonts w:asciiTheme="minorHAnsi" w:hAnsiTheme="minorHAnsi" w:cstheme="minorHAnsi"/>
          <w:b/>
          <w:color w:val="auto"/>
        </w:rPr>
        <w:t>en la Universidad Nacional de Tucumán. Luego, el 30 dará una conferencia en</w:t>
      </w:r>
      <w:r>
        <w:rPr>
          <w:rFonts w:asciiTheme="minorHAnsi" w:hAnsiTheme="minorHAnsi" w:cstheme="minorHAnsi"/>
          <w:b/>
          <w:color w:val="auto"/>
        </w:rPr>
        <w:t xml:space="preserve"> </w:t>
      </w:r>
      <w:r w:rsidRPr="00503EEC">
        <w:rPr>
          <w:rFonts w:asciiTheme="minorHAnsi" w:hAnsiTheme="minorHAnsi" w:cstheme="minorHAnsi"/>
          <w:b/>
          <w:color w:val="auto"/>
        </w:rPr>
        <w:t>Buenos Aires.</w:t>
      </w:r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C5412B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503EEC">
        <w:rPr>
          <w:rFonts w:asciiTheme="minorHAnsi" w:hAnsiTheme="minorHAnsi" w:cstheme="minorHAnsi"/>
          <w:color w:val="auto"/>
        </w:rPr>
        <w:t>El proyecto “</w:t>
      </w:r>
      <w:proofErr w:type="spellStart"/>
      <w:r w:rsidRPr="00503EEC">
        <w:rPr>
          <w:rFonts w:asciiTheme="minorHAnsi" w:hAnsiTheme="minorHAnsi" w:cstheme="minorHAnsi"/>
          <w:color w:val="auto"/>
        </w:rPr>
        <w:t>Turn</w:t>
      </w:r>
      <w:proofErr w:type="spellEnd"/>
      <w:r w:rsidRPr="00503EEC">
        <w:rPr>
          <w:rFonts w:asciiTheme="minorHAnsi" w:hAnsiTheme="minorHAnsi" w:cstheme="minorHAnsi"/>
          <w:color w:val="auto"/>
        </w:rPr>
        <w:t>” nació como una actividad artística de inclusión social que busca el intercambio entre personas con diferentes historias</w:t>
      </w:r>
      <w:r>
        <w:rPr>
          <w:rFonts w:asciiTheme="minorHAnsi" w:hAnsiTheme="minorHAnsi" w:cstheme="minorHAnsi"/>
          <w:color w:val="auto"/>
        </w:rPr>
        <w:t xml:space="preserve"> y saberes, en </w:t>
      </w:r>
      <w:r w:rsidRPr="00503EEC">
        <w:rPr>
          <w:rFonts w:asciiTheme="minorHAnsi" w:hAnsiTheme="minorHAnsi" w:cstheme="minorHAnsi"/>
          <w:color w:val="auto"/>
        </w:rPr>
        <w:t>comunidades de minorías</w:t>
      </w:r>
      <w:r>
        <w:rPr>
          <w:rFonts w:asciiTheme="minorHAnsi" w:hAnsiTheme="minorHAnsi" w:cstheme="minorHAnsi"/>
          <w:color w:val="auto"/>
        </w:rPr>
        <w:t xml:space="preserve">, con el objetivo de </w:t>
      </w:r>
      <w:r w:rsidRPr="00503EEC">
        <w:rPr>
          <w:rFonts w:asciiTheme="minorHAnsi" w:hAnsiTheme="minorHAnsi" w:cstheme="minorHAnsi"/>
          <w:color w:val="auto"/>
        </w:rPr>
        <w:t>provoca</w:t>
      </w:r>
      <w:r>
        <w:rPr>
          <w:rFonts w:asciiTheme="minorHAnsi" w:hAnsiTheme="minorHAnsi" w:cstheme="minorHAnsi"/>
          <w:color w:val="auto"/>
        </w:rPr>
        <w:t>r</w:t>
      </w:r>
      <w:r w:rsidRPr="00503EEC">
        <w:rPr>
          <w:rFonts w:asciiTheme="minorHAnsi" w:hAnsiTheme="minorHAnsi" w:cstheme="minorHAnsi"/>
          <w:color w:val="auto"/>
        </w:rPr>
        <w:t xml:space="preserve"> una transformación en la manera de mirar y pensar el mundo circundante. </w:t>
      </w:r>
    </w:p>
    <w:p w:rsidR="00C5412B" w:rsidRPr="00503EEC" w:rsidRDefault="00C5412B" w:rsidP="00C5412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03EEC">
        <w:rPr>
          <w:rFonts w:asciiTheme="minorHAnsi" w:hAnsiTheme="minorHAnsi" w:cstheme="minorHAnsi"/>
          <w:color w:val="auto"/>
        </w:rPr>
        <w:t xml:space="preserve">Para la edición de BIENALSUR 2019, el artista japonés </w:t>
      </w:r>
      <w:proofErr w:type="spellStart"/>
      <w:r w:rsidRPr="00503EEC">
        <w:rPr>
          <w:rFonts w:asciiTheme="minorHAnsi" w:hAnsiTheme="minorHAnsi" w:cstheme="minorHAnsi"/>
          <w:bCs/>
          <w:color w:val="auto"/>
        </w:rPr>
        <w:t>Katsuhiko</w:t>
      </w:r>
      <w:proofErr w:type="spellEnd"/>
      <w:r w:rsidRPr="00503EEC">
        <w:rPr>
          <w:rFonts w:asciiTheme="minorHAnsi" w:hAnsiTheme="minorHAnsi" w:cstheme="minorHAnsi"/>
          <w:bCs/>
          <w:color w:val="auto"/>
        </w:rPr>
        <w:t xml:space="preserve"> </w:t>
      </w:r>
      <w:proofErr w:type="spellStart"/>
      <w:r w:rsidRPr="00503EEC">
        <w:rPr>
          <w:rFonts w:asciiTheme="minorHAnsi" w:hAnsiTheme="minorHAnsi" w:cstheme="minorHAnsi"/>
          <w:bCs/>
          <w:color w:val="auto"/>
        </w:rPr>
        <w:t>Hibino</w:t>
      </w:r>
      <w:proofErr w:type="spellEnd"/>
      <w:r w:rsidRPr="00503EEC">
        <w:rPr>
          <w:rFonts w:asciiTheme="minorHAnsi" w:hAnsiTheme="minorHAnsi" w:cstheme="minorHAnsi"/>
          <w:bCs/>
          <w:color w:val="auto"/>
        </w:rPr>
        <w:t xml:space="preserve"> exhibirá en este paisaje de sierras -en lo que antiguamente fue uno de </w:t>
      </w:r>
      <w:r w:rsidRPr="00503EEC">
        <w:rPr>
          <w:rFonts w:asciiTheme="minorHAnsi" w:hAnsiTheme="minorHAnsi" w:cstheme="minorHAnsi"/>
          <w:color w:val="auto"/>
          <w:shd w:val="clear" w:color="auto" w:fill="FFFFFF"/>
        </w:rPr>
        <w:t>los asentamientos prehispánicos más importantes de los pueblos Calchaquíes- la exposición que reunirá las obras confeccionadas</w:t>
      </w:r>
      <w:r>
        <w:rPr>
          <w:rFonts w:asciiTheme="minorHAnsi" w:hAnsiTheme="minorHAnsi" w:cstheme="minorHAnsi"/>
          <w:color w:val="auto"/>
          <w:shd w:val="clear" w:color="auto" w:fill="FFFFFF"/>
        </w:rPr>
        <w:t xml:space="preserve"> </w:t>
      </w:r>
      <w:r w:rsidRPr="00503EEC">
        <w:rPr>
          <w:rFonts w:asciiTheme="minorHAnsi" w:hAnsiTheme="minorHAnsi" w:cstheme="minorHAnsi"/>
          <w:color w:val="auto"/>
        </w:rPr>
        <w:t xml:space="preserve">por artesanos de la comunidad Quilmes junto a los artistas japoneses </w:t>
      </w:r>
      <w:proofErr w:type="spellStart"/>
      <w:r w:rsidRPr="00503EEC">
        <w:rPr>
          <w:rFonts w:asciiTheme="minorHAnsi" w:hAnsiTheme="minorHAnsi" w:cstheme="minorHAnsi"/>
          <w:color w:val="auto"/>
        </w:rPr>
        <w:t>Mai</w:t>
      </w:r>
      <w:proofErr w:type="spellEnd"/>
      <w:r w:rsidRPr="00503EE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03EEC">
        <w:rPr>
          <w:rFonts w:asciiTheme="minorHAnsi" w:hAnsiTheme="minorHAnsi" w:cstheme="minorHAnsi"/>
          <w:color w:val="auto"/>
        </w:rPr>
        <w:t>Sone</w:t>
      </w:r>
      <w:proofErr w:type="spellEnd"/>
      <w:r w:rsidRPr="00503EEC">
        <w:rPr>
          <w:rFonts w:asciiTheme="minorHAnsi" w:hAnsiTheme="minorHAnsi" w:cstheme="minorHAnsi"/>
          <w:color w:val="auto"/>
        </w:rPr>
        <w:t xml:space="preserve"> y </w:t>
      </w:r>
      <w:proofErr w:type="spellStart"/>
      <w:r w:rsidRPr="00503EEC">
        <w:rPr>
          <w:rFonts w:asciiTheme="minorHAnsi" w:hAnsiTheme="minorHAnsi" w:cstheme="minorHAnsi"/>
          <w:color w:val="auto"/>
        </w:rPr>
        <w:t>Shogo</w:t>
      </w:r>
      <w:proofErr w:type="spellEnd"/>
      <w:r w:rsidRPr="00503EE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03EEC">
        <w:rPr>
          <w:rFonts w:asciiTheme="minorHAnsi" w:hAnsiTheme="minorHAnsi" w:cstheme="minorHAnsi"/>
          <w:color w:val="auto"/>
        </w:rPr>
        <w:t>Nunoshita</w:t>
      </w:r>
      <w:proofErr w:type="spellEnd"/>
      <w:r w:rsidRPr="00503EEC">
        <w:rPr>
          <w:rFonts w:asciiTheme="minorHAnsi" w:hAnsiTheme="minorHAnsi" w:cstheme="minorHAnsi"/>
          <w:color w:val="auto"/>
        </w:rPr>
        <w:t>.</w:t>
      </w:r>
    </w:p>
    <w:p w:rsidR="00C5412B" w:rsidRPr="00503EEC" w:rsidRDefault="00C5412B" w:rsidP="00C5412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03EEC">
        <w:rPr>
          <w:rFonts w:asciiTheme="minorHAnsi" w:hAnsiTheme="minorHAnsi" w:cstheme="minorHAnsi"/>
          <w:color w:val="auto"/>
        </w:rPr>
        <w:t xml:space="preserve">El 26 de agosto de 11 a 16, </w:t>
      </w:r>
      <w:r w:rsidRPr="00503EEC">
        <w:rPr>
          <w:rFonts w:asciiTheme="minorHAnsi" w:hAnsiTheme="minorHAnsi" w:cstheme="minorHAnsi"/>
          <w:color w:val="auto"/>
          <w:shd w:val="clear" w:color="auto" w:fill="FFFFFF"/>
        </w:rPr>
        <w:t>se realizará un r</w:t>
      </w:r>
      <w:r w:rsidRPr="00503EEC">
        <w:rPr>
          <w:rFonts w:asciiTheme="minorHAnsi" w:hAnsiTheme="minorHAnsi" w:cstheme="minorHAnsi"/>
          <w:color w:val="auto"/>
        </w:rPr>
        <w:t>ecorrido y taller abierto junto a</w:t>
      </w:r>
      <w:r>
        <w:rPr>
          <w:rFonts w:asciiTheme="minorHAnsi" w:hAnsiTheme="minorHAnsi" w:cstheme="minorHAnsi"/>
          <w:color w:val="auto"/>
        </w:rPr>
        <w:t>l artista japonés</w:t>
      </w:r>
      <w:r w:rsidRPr="00503EEC">
        <w:rPr>
          <w:rFonts w:asciiTheme="minorHAnsi" w:hAnsiTheme="minorHAnsi" w:cstheme="minorHAnsi"/>
          <w:color w:val="auto"/>
        </w:rPr>
        <w:t xml:space="preserve">, acompañado por </w:t>
      </w:r>
      <w:r>
        <w:rPr>
          <w:rFonts w:asciiTheme="minorHAnsi" w:hAnsiTheme="minorHAnsi" w:cstheme="minorHAnsi"/>
          <w:color w:val="auto"/>
        </w:rPr>
        <w:t xml:space="preserve">la artista </w:t>
      </w:r>
      <w:proofErr w:type="spellStart"/>
      <w:r w:rsidRPr="00503EEC">
        <w:rPr>
          <w:rFonts w:asciiTheme="minorHAnsi" w:hAnsiTheme="minorHAnsi" w:cstheme="minorHAnsi"/>
          <w:color w:val="auto"/>
        </w:rPr>
        <w:t>Mai</w:t>
      </w:r>
      <w:proofErr w:type="spellEnd"/>
      <w:r w:rsidRPr="00503EE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03EEC">
        <w:rPr>
          <w:rFonts w:asciiTheme="minorHAnsi" w:hAnsiTheme="minorHAnsi" w:cstheme="minorHAnsi"/>
          <w:color w:val="auto"/>
        </w:rPr>
        <w:t>Sone</w:t>
      </w:r>
      <w:proofErr w:type="spellEnd"/>
      <w:r>
        <w:rPr>
          <w:rFonts w:asciiTheme="minorHAnsi" w:hAnsiTheme="minorHAnsi" w:cstheme="minorHAnsi"/>
          <w:color w:val="auto"/>
        </w:rPr>
        <w:t xml:space="preserve"> y los </w:t>
      </w:r>
      <w:proofErr w:type="spellStart"/>
      <w:r>
        <w:rPr>
          <w:rFonts w:asciiTheme="minorHAnsi" w:hAnsiTheme="minorHAnsi" w:cstheme="minorHAnsi"/>
          <w:color w:val="auto"/>
        </w:rPr>
        <w:t>talleristas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r w:rsidRPr="00503EEC">
        <w:rPr>
          <w:rFonts w:asciiTheme="minorHAnsi" w:hAnsiTheme="minorHAnsi" w:cstheme="minorHAnsi"/>
          <w:color w:val="auto"/>
        </w:rPr>
        <w:t xml:space="preserve">Alejandra </w:t>
      </w:r>
      <w:proofErr w:type="spellStart"/>
      <w:r w:rsidRPr="00503EEC">
        <w:rPr>
          <w:rFonts w:asciiTheme="minorHAnsi" w:hAnsiTheme="minorHAnsi" w:cstheme="minorHAnsi"/>
          <w:color w:val="auto"/>
        </w:rPr>
        <w:t>Mizrahi</w:t>
      </w:r>
      <w:proofErr w:type="spellEnd"/>
      <w:r w:rsidRPr="00503EEC">
        <w:rPr>
          <w:rFonts w:asciiTheme="minorHAnsi" w:hAnsiTheme="minorHAnsi" w:cstheme="minorHAnsi"/>
          <w:color w:val="auto"/>
        </w:rPr>
        <w:t xml:space="preserve"> y Paulo Vera, en la Ciudad Sagrada de los Quilmes, último bastión de resistencia frente a los españoles de este pueblo originario que, </w:t>
      </w:r>
      <w:r w:rsidRPr="00503EEC">
        <w:rPr>
          <w:rFonts w:asciiTheme="minorHAnsi" w:hAnsiTheme="minorHAnsi" w:cstheme="minorHAnsi"/>
          <w:color w:val="auto"/>
          <w:shd w:val="clear" w:color="auto" w:fill="FFFFFF"/>
        </w:rPr>
        <w:t>al claudicar, fue obligado a trasladarse a pie hasta las proximidades de Buenos Aires, a la actual ciudad de Quilmes</w:t>
      </w:r>
      <w:r w:rsidRPr="00503EEC">
        <w:rPr>
          <w:rFonts w:asciiTheme="minorHAnsi" w:hAnsiTheme="minorHAnsi" w:cstheme="minorHAnsi"/>
          <w:color w:val="auto"/>
        </w:rPr>
        <w:t>. De esta actividad participarán los alumnos de las escuelas n</w:t>
      </w:r>
      <w:r w:rsidR="003D35AD" w:rsidRPr="00503EEC">
        <w:rPr>
          <w:rFonts w:asciiTheme="minorHAnsi" w:hAnsiTheme="minorHAnsi" w:cstheme="minorHAnsi"/>
          <w:color w:val="auto"/>
        </w:rPr>
        <w:t>º</w:t>
      </w:r>
      <w:r w:rsidRPr="00503EEC">
        <w:rPr>
          <w:rFonts w:asciiTheme="minorHAnsi" w:hAnsiTheme="minorHAnsi" w:cstheme="minorHAnsi"/>
          <w:color w:val="auto"/>
        </w:rPr>
        <w:t xml:space="preserve"> 213 y 217, de Quilmes y El Bañado. Ese mi</w:t>
      </w:r>
      <w:bookmarkStart w:id="0" w:name="_GoBack"/>
      <w:bookmarkEnd w:id="0"/>
      <w:r w:rsidRPr="00503EEC">
        <w:rPr>
          <w:rFonts w:asciiTheme="minorHAnsi" w:hAnsiTheme="minorHAnsi" w:cstheme="minorHAnsi"/>
          <w:color w:val="auto"/>
        </w:rPr>
        <w:t>smo día, de 15 a 17, se realizará una actividad con artesanos en la Ciudad Sagrada.</w:t>
      </w:r>
    </w:p>
    <w:p w:rsidR="00C5412B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503EEC">
        <w:rPr>
          <w:rFonts w:asciiTheme="minorHAnsi" w:hAnsiTheme="minorHAnsi" w:cstheme="minorHAnsi"/>
          <w:color w:val="auto"/>
        </w:rPr>
        <w:tab/>
        <w:t>“</w:t>
      </w:r>
      <w:proofErr w:type="spellStart"/>
      <w:r w:rsidRPr="00503EEC">
        <w:rPr>
          <w:rFonts w:asciiTheme="minorHAnsi" w:hAnsiTheme="minorHAnsi" w:cstheme="minorHAnsi"/>
          <w:color w:val="auto"/>
        </w:rPr>
        <w:t>Turn</w:t>
      </w:r>
      <w:proofErr w:type="spellEnd"/>
      <w:r w:rsidRPr="00503EEC">
        <w:rPr>
          <w:rFonts w:asciiTheme="minorHAnsi" w:hAnsiTheme="minorHAnsi" w:cstheme="minorHAnsi"/>
          <w:color w:val="auto"/>
        </w:rPr>
        <w:t xml:space="preserve">” es un proyecto </w:t>
      </w:r>
      <w:r>
        <w:rPr>
          <w:rFonts w:asciiTheme="minorHAnsi" w:hAnsiTheme="minorHAnsi" w:cstheme="minorHAnsi"/>
          <w:color w:val="auto"/>
        </w:rPr>
        <w:t xml:space="preserve">ideado </w:t>
      </w:r>
      <w:r w:rsidRPr="00503EEC">
        <w:rPr>
          <w:rFonts w:asciiTheme="minorHAnsi" w:hAnsiTheme="minorHAnsi" w:cstheme="minorHAnsi"/>
          <w:color w:val="auto"/>
        </w:rPr>
        <w:t xml:space="preserve">por </w:t>
      </w:r>
      <w:proofErr w:type="spellStart"/>
      <w:r w:rsidRPr="00503EEC">
        <w:rPr>
          <w:rFonts w:asciiTheme="minorHAnsi" w:hAnsiTheme="minorHAnsi" w:cstheme="minorHAnsi"/>
          <w:color w:val="auto"/>
        </w:rPr>
        <w:t>Katsuhiko</w:t>
      </w:r>
      <w:proofErr w:type="spellEnd"/>
      <w:r w:rsidRPr="00503EE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03EEC">
        <w:rPr>
          <w:rFonts w:asciiTheme="minorHAnsi" w:hAnsiTheme="minorHAnsi" w:cstheme="minorHAnsi"/>
          <w:color w:val="auto"/>
        </w:rPr>
        <w:t>Hibino</w:t>
      </w:r>
      <w:proofErr w:type="spellEnd"/>
      <w:r>
        <w:rPr>
          <w:rFonts w:asciiTheme="minorHAnsi" w:hAnsiTheme="minorHAnsi" w:cstheme="minorHAnsi"/>
          <w:color w:val="auto"/>
        </w:rPr>
        <w:t xml:space="preserve"> para </w:t>
      </w:r>
      <w:r w:rsidRPr="00503EEC">
        <w:rPr>
          <w:rFonts w:asciiTheme="minorHAnsi" w:hAnsiTheme="minorHAnsi" w:cstheme="minorHAnsi"/>
          <w:color w:val="auto"/>
        </w:rPr>
        <w:t xml:space="preserve">los Juegos Olímpicos y </w:t>
      </w:r>
      <w:r w:rsidRPr="00503EEC">
        <w:rPr>
          <w:rFonts w:asciiTheme="minorHAnsi" w:hAnsiTheme="minorHAnsi" w:cstheme="minorHAnsi"/>
          <w:color w:val="auto"/>
        </w:rPr>
        <w:lastRenderedPageBreak/>
        <w:t xml:space="preserve">Paralímpicos que tendrán lugar en Tokio en 2020, y es replicado en diferentes países. </w:t>
      </w:r>
    </w:p>
    <w:p w:rsidR="00C5412B" w:rsidRPr="00503EEC" w:rsidRDefault="00C5412B" w:rsidP="00C5412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03EEC">
        <w:rPr>
          <w:rFonts w:asciiTheme="minorHAnsi" w:hAnsiTheme="minorHAnsi" w:cstheme="minorHAnsi"/>
          <w:color w:val="auto"/>
        </w:rPr>
        <w:t xml:space="preserve">BIENALSUR 2019 junto a </w:t>
      </w:r>
      <w:proofErr w:type="spellStart"/>
      <w:r w:rsidRPr="00503EEC">
        <w:rPr>
          <w:rFonts w:asciiTheme="minorHAnsi" w:hAnsiTheme="minorHAnsi" w:cstheme="minorHAnsi"/>
          <w:color w:val="auto"/>
        </w:rPr>
        <w:t>Katsuhiko</w:t>
      </w:r>
      <w:proofErr w:type="spellEnd"/>
      <w:r w:rsidRPr="00503EE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03EEC">
        <w:rPr>
          <w:rFonts w:asciiTheme="minorHAnsi" w:hAnsiTheme="minorHAnsi" w:cstheme="minorHAnsi"/>
          <w:color w:val="auto"/>
        </w:rPr>
        <w:t>Hibino</w:t>
      </w:r>
      <w:proofErr w:type="spellEnd"/>
      <w:r w:rsidRPr="00503EEC">
        <w:rPr>
          <w:rFonts w:asciiTheme="minorHAnsi" w:hAnsiTheme="minorHAnsi" w:cstheme="minorHAnsi"/>
          <w:color w:val="auto"/>
        </w:rPr>
        <w:t xml:space="preserve"> pensaron en la zona del Noroeste Argentino (NOA) para desarrollar la segunda edición de </w:t>
      </w:r>
      <w:proofErr w:type="spellStart"/>
      <w:r w:rsidRPr="00503EEC">
        <w:rPr>
          <w:rFonts w:asciiTheme="minorHAnsi" w:hAnsiTheme="minorHAnsi" w:cstheme="minorHAnsi"/>
          <w:color w:val="auto"/>
        </w:rPr>
        <w:t>Turn</w:t>
      </w:r>
      <w:proofErr w:type="spellEnd"/>
      <w:r>
        <w:rPr>
          <w:rFonts w:asciiTheme="minorHAnsi" w:hAnsiTheme="minorHAnsi" w:cstheme="minorHAnsi"/>
          <w:color w:val="auto"/>
        </w:rPr>
        <w:t xml:space="preserve"> (que se realizó por primera vez en la bienal de 2017)</w:t>
      </w:r>
      <w:r w:rsidRPr="00503EEC">
        <w:rPr>
          <w:rFonts w:asciiTheme="minorHAnsi" w:hAnsiTheme="minorHAnsi" w:cstheme="minorHAnsi"/>
          <w:color w:val="auto"/>
        </w:rPr>
        <w:t xml:space="preserve">, </w:t>
      </w:r>
      <w:r>
        <w:rPr>
          <w:rFonts w:asciiTheme="minorHAnsi" w:hAnsiTheme="minorHAnsi" w:cstheme="minorHAnsi"/>
          <w:color w:val="auto"/>
        </w:rPr>
        <w:t>y así e</w:t>
      </w:r>
      <w:r w:rsidRPr="00503EEC">
        <w:rPr>
          <w:rFonts w:asciiTheme="minorHAnsi" w:hAnsiTheme="minorHAnsi" w:cstheme="minorHAnsi"/>
          <w:color w:val="auto"/>
        </w:rPr>
        <w:t>xplorar el intercambio entre dos culturas ancestrales como son la japonesa y la de los pueblos originarios del Valle Diaguita-Calchaquí de la provincia de Tucumán.</w:t>
      </w:r>
    </w:p>
    <w:p w:rsidR="00C5412B" w:rsidRPr="00503EEC" w:rsidRDefault="00C5412B" w:rsidP="00C5412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03EEC">
        <w:rPr>
          <w:rFonts w:asciiTheme="minorHAnsi" w:hAnsiTheme="minorHAnsi" w:cstheme="minorHAnsi"/>
          <w:color w:val="auto"/>
        </w:rPr>
        <w:t xml:space="preserve">Con la consigna de reunir artistas, una técnica tradicional artesanal y una comunidad, en estos encuentros se trabajó la técnica japonesa de tejido </w:t>
      </w:r>
      <w:proofErr w:type="spellStart"/>
      <w:r w:rsidRPr="00503EEC">
        <w:rPr>
          <w:rFonts w:asciiTheme="minorHAnsi" w:hAnsiTheme="minorHAnsi" w:cstheme="minorHAnsi"/>
          <w:color w:val="auto"/>
        </w:rPr>
        <w:t>Sakioro</w:t>
      </w:r>
      <w:proofErr w:type="spellEnd"/>
      <w:r w:rsidRPr="00503EEC">
        <w:rPr>
          <w:rFonts w:asciiTheme="minorHAnsi" w:hAnsiTheme="minorHAnsi" w:cstheme="minorHAnsi"/>
          <w:color w:val="auto"/>
        </w:rPr>
        <w:t xml:space="preserve"> en un taller, y técnicas de cerámica en otro, </w:t>
      </w:r>
      <w:r>
        <w:rPr>
          <w:rFonts w:asciiTheme="minorHAnsi" w:hAnsiTheme="minorHAnsi" w:cstheme="minorHAnsi"/>
          <w:color w:val="auto"/>
        </w:rPr>
        <w:t>donde se realizaron una serie de figuras humanas en arcilla (con tierra recogida en Tucumán, pero también en la zona de Quilmes de Buenos Aires) para representar a “los</w:t>
      </w:r>
      <w:r w:rsidRPr="00503EEC">
        <w:rPr>
          <w:rFonts w:asciiTheme="minorHAnsi" w:hAnsiTheme="minorHAnsi" w:cstheme="minorHAnsi"/>
          <w:color w:val="auto"/>
        </w:rPr>
        <w:t xml:space="preserve"> caminantes</w:t>
      </w:r>
      <w:r>
        <w:rPr>
          <w:rFonts w:asciiTheme="minorHAnsi" w:hAnsiTheme="minorHAnsi" w:cstheme="minorHAnsi"/>
          <w:color w:val="auto"/>
        </w:rPr>
        <w:t xml:space="preserve">”, protagonistas de aquel destierro. La </w:t>
      </w:r>
      <w:r w:rsidRPr="00503EEC">
        <w:rPr>
          <w:rFonts w:asciiTheme="minorHAnsi" w:hAnsiTheme="minorHAnsi" w:cstheme="minorHAnsi"/>
          <w:color w:val="auto"/>
        </w:rPr>
        <w:t xml:space="preserve">cocción se </w:t>
      </w:r>
      <w:r>
        <w:rPr>
          <w:rFonts w:asciiTheme="minorHAnsi" w:hAnsiTheme="minorHAnsi" w:cstheme="minorHAnsi"/>
          <w:color w:val="auto"/>
        </w:rPr>
        <w:t xml:space="preserve">realizó luego </w:t>
      </w:r>
      <w:r w:rsidRPr="00503EEC">
        <w:rPr>
          <w:rFonts w:asciiTheme="minorHAnsi" w:hAnsiTheme="minorHAnsi" w:cstheme="minorHAnsi"/>
          <w:color w:val="auto"/>
        </w:rPr>
        <w:t>mediante técnicas ancestrales.</w:t>
      </w:r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503EEC">
        <w:rPr>
          <w:rFonts w:asciiTheme="minorHAnsi" w:hAnsiTheme="minorHAnsi" w:cstheme="minorHAnsi"/>
          <w:color w:val="auto"/>
        </w:rPr>
        <w:tab/>
        <w:t>Finalmente, para dar cuenta de estas experiencias</w:t>
      </w:r>
      <w:r>
        <w:rPr>
          <w:rFonts w:asciiTheme="minorHAnsi" w:hAnsiTheme="minorHAnsi" w:cstheme="minorHAnsi"/>
          <w:color w:val="auto"/>
        </w:rPr>
        <w:t>,</w:t>
      </w:r>
      <w:r w:rsidRPr="00503EEC">
        <w:rPr>
          <w:rFonts w:asciiTheme="minorHAnsi" w:hAnsiTheme="minorHAnsi" w:cstheme="minorHAnsi"/>
          <w:color w:val="auto"/>
        </w:rPr>
        <w:t xml:space="preserve"> el artista japonés brindará dos conferencias, la primera el 28 de agosto </w:t>
      </w:r>
      <w:r>
        <w:rPr>
          <w:rFonts w:asciiTheme="minorHAnsi" w:hAnsiTheme="minorHAnsi" w:cstheme="minorHAnsi"/>
          <w:color w:val="auto"/>
        </w:rPr>
        <w:t xml:space="preserve">a las 11 </w:t>
      </w:r>
      <w:r w:rsidRPr="00503EEC">
        <w:rPr>
          <w:rFonts w:asciiTheme="minorHAnsi" w:hAnsiTheme="minorHAnsi" w:cstheme="minorHAnsi"/>
          <w:color w:val="auto"/>
        </w:rPr>
        <w:t>en la Universidad Nacional de Tucumán</w:t>
      </w:r>
      <w:r>
        <w:rPr>
          <w:rFonts w:asciiTheme="minorHAnsi" w:hAnsiTheme="minorHAnsi" w:cstheme="minorHAnsi"/>
          <w:color w:val="auto"/>
        </w:rPr>
        <w:t xml:space="preserve"> (Gral. José de San Martín 1545)</w:t>
      </w:r>
      <w:r w:rsidRPr="00503EEC">
        <w:rPr>
          <w:rFonts w:asciiTheme="minorHAnsi" w:hAnsiTheme="minorHAnsi" w:cstheme="minorHAnsi"/>
          <w:color w:val="auto"/>
        </w:rPr>
        <w:t>, y luego el 30 de agosto</w:t>
      </w:r>
      <w:r>
        <w:rPr>
          <w:rFonts w:asciiTheme="minorHAnsi" w:hAnsiTheme="minorHAnsi" w:cstheme="minorHAnsi"/>
          <w:color w:val="auto"/>
        </w:rPr>
        <w:t xml:space="preserve"> a las 18.30</w:t>
      </w:r>
      <w:r w:rsidRPr="00503EEC">
        <w:rPr>
          <w:rFonts w:asciiTheme="minorHAnsi" w:hAnsiTheme="minorHAnsi" w:cstheme="minorHAnsi"/>
          <w:color w:val="auto"/>
        </w:rPr>
        <w:t xml:space="preserve"> en la sede de MUNTREF Caseros</w:t>
      </w:r>
      <w:r>
        <w:rPr>
          <w:rFonts w:asciiTheme="minorHAnsi" w:hAnsiTheme="minorHAnsi" w:cstheme="minorHAnsi"/>
          <w:color w:val="auto"/>
        </w:rPr>
        <w:t xml:space="preserve"> (Valentín Gómez 4838)</w:t>
      </w:r>
      <w:r w:rsidRPr="00503EEC">
        <w:rPr>
          <w:rFonts w:asciiTheme="minorHAnsi" w:hAnsiTheme="minorHAnsi" w:cstheme="minorHAnsi"/>
          <w:color w:val="auto"/>
        </w:rPr>
        <w:t>, en provincia de Buenos Aires.</w:t>
      </w:r>
    </w:p>
    <w:p w:rsidR="00C5412B" w:rsidRPr="00503EEC" w:rsidRDefault="00C5412B" w:rsidP="00C5412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03EEC">
        <w:rPr>
          <w:rFonts w:asciiTheme="minorHAnsi" w:hAnsiTheme="minorHAnsi" w:cstheme="minorHAnsi"/>
          <w:color w:val="auto"/>
        </w:rPr>
        <w:t>Organizada por la Universidad Nacional de Tres de Febrero (UNTREF), la segunda edición de la Bienal Internacional de Arte Contemporáneo de América del Sur se realiza de mayo a noviembre de 2019 con la participación de más de 400 artistas, quienes presentan sus obras en exposiciones simultáneas, distribuidas en 43 ciudades de una veintena de países, a través de más de cien sedes con las que BIENALSUR trabaja de forma conjunta y colaborativa.</w:t>
      </w:r>
    </w:p>
    <w:p w:rsidR="00C5412B" w:rsidRPr="00503EEC" w:rsidRDefault="00C5412B" w:rsidP="00C5412B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</w:rPr>
      </w:pPr>
    </w:p>
    <w:p w:rsidR="00C5412B" w:rsidRPr="00622161" w:rsidRDefault="00C5412B" w:rsidP="00C5412B">
      <w:pPr>
        <w:pStyle w:val="Sinespaciado"/>
        <w:spacing w:line="360" w:lineRule="auto"/>
        <w:jc w:val="center"/>
        <w:rPr>
          <w:rFonts w:asciiTheme="minorHAnsi" w:hAnsiTheme="minorHAnsi" w:cstheme="minorHAnsi"/>
          <w:bCs/>
          <w:color w:val="auto"/>
          <w:u w:val="single"/>
        </w:rPr>
      </w:pPr>
      <w:r w:rsidRPr="00622161">
        <w:rPr>
          <w:rFonts w:asciiTheme="minorHAnsi" w:hAnsiTheme="minorHAnsi" w:cstheme="minorHAnsi"/>
          <w:b/>
          <w:bCs/>
          <w:color w:val="auto"/>
          <w:u w:val="single"/>
        </w:rPr>
        <w:t>Acerca de BIENALSUR 2019</w:t>
      </w:r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503EEC">
        <w:rPr>
          <w:rFonts w:asciiTheme="minorHAnsi" w:hAnsiTheme="minorHAnsi" w:cstheme="minorHAnsi"/>
          <w:color w:val="auto"/>
        </w:rPr>
        <w:t xml:space="preserve">BIENALSUR 2019 fue lanzada oficialmente en mayo pasado en la provincia de Tierra del Fuego, en un simbólico posicionamiento al sur del sur, y luego de inaugurar capítulos en distintos territorios como Tucumán, Rosario, Córdoba, San Juan, Brasil, Suiza y Francia, y su despliegue en Buenos Aires, se sigue extendiendo a países como Bolivia, Chile, </w:t>
      </w:r>
      <w:r w:rsidRPr="00503EEC">
        <w:rPr>
          <w:rFonts w:asciiTheme="minorHAnsi" w:hAnsiTheme="minorHAnsi" w:cstheme="minorHAnsi"/>
          <w:color w:val="auto"/>
        </w:rPr>
        <w:lastRenderedPageBreak/>
        <w:t xml:space="preserve">Colombia, Ecuador, México, Perú, Uruguay, </w:t>
      </w:r>
      <w:proofErr w:type="spellStart"/>
      <w:r w:rsidRPr="00503EEC">
        <w:rPr>
          <w:rFonts w:asciiTheme="minorHAnsi" w:hAnsiTheme="minorHAnsi" w:cstheme="minorHAnsi"/>
          <w:color w:val="auto"/>
        </w:rPr>
        <w:t>Benin</w:t>
      </w:r>
      <w:proofErr w:type="spellEnd"/>
      <w:r w:rsidRPr="00503EEC">
        <w:rPr>
          <w:rFonts w:asciiTheme="minorHAnsi" w:hAnsiTheme="minorHAnsi" w:cstheme="minorHAnsi"/>
          <w:color w:val="auto"/>
        </w:rPr>
        <w:t>, España, Francia, Italia, Marruecos y Japón, entre otros.</w:t>
      </w:r>
    </w:p>
    <w:p w:rsidR="00C5412B" w:rsidRPr="00503EEC" w:rsidRDefault="00C5412B" w:rsidP="00C5412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03EEC">
        <w:rPr>
          <w:rFonts w:asciiTheme="minorHAnsi" w:hAnsiTheme="minorHAnsi" w:cstheme="minorHAnsi"/>
          <w:color w:val="auto"/>
        </w:rPr>
        <w:t xml:space="preserve">BIENALSUR concibe a la cultura como un vehículo de integración entre países. Para conectar todas sus sedes plantea una cartografía inédita, que borra fronteras y piensa junto con los artistas, entre lo local y lo global. De manera simbólica, sitúa el MUNTREF Hotel de Inmigrantes, en el puerto de Buenos Aires, como el kilómetro 0 y a partir de allí, cada sede participante es renombrada con un kilómetro que sienta las bases de esta singular geografía, y que en esta edición vuelve a alcanzar la ciudad de Tokio, Japón, bautizada con el KM 18.370. </w:t>
      </w:r>
    </w:p>
    <w:p w:rsidR="00C5412B" w:rsidRPr="00503EEC" w:rsidRDefault="00C5412B" w:rsidP="00C5412B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503EEC">
        <w:rPr>
          <w:rFonts w:asciiTheme="minorHAnsi" w:hAnsiTheme="minorHAnsi" w:cstheme="minorHAnsi"/>
          <w:color w:val="auto"/>
        </w:rPr>
        <w:t>Así, la bienal se estructura y despliega en el territorio a través de exposiciones que se enmarcan en seis grandes ejes curatoriales y que dan coherencia y sentido a toda su cartografía: “Cuestiones de género”, “Tránsitos y Migraciones”, “Arte y Espacio público”, “Modos de ver”, “Memorias y olvidos”, “Arte y ciencia/Arte y naturaleza”, y que ayudarán al espectador a trazar su propio circuito de recorrido en base a sus intereses.</w:t>
      </w:r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C5412B" w:rsidRPr="00622161" w:rsidRDefault="00C5412B" w:rsidP="00C5412B">
      <w:pPr>
        <w:pStyle w:val="Sinespaciado"/>
        <w:spacing w:line="360" w:lineRule="auto"/>
        <w:jc w:val="both"/>
        <w:rPr>
          <w:rStyle w:val="EnlacedeInternet"/>
          <w:rFonts w:asciiTheme="minorHAnsi" w:hAnsiTheme="minorHAnsi" w:cstheme="minorHAnsi"/>
          <w:b/>
          <w:color w:val="auto"/>
          <w:u w:val="none"/>
        </w:rPr>
      </w:pPr>
      <w:r w:rsidRPr="00622161">
        <w:rPr>
          <w:rFonts w:asciiTheme="minorHAnsi" w:hAnsiTheme="minorHAnsi" w:cstheme="minorHAnsi"/>
          <w:b/>
          <w:bCs/>
          <w:color w:val="auto"/>
        </w:rPr>
        <w:t>PRENSA</w:t>
      </w:r>
      <w:r w:rsidRPr="00622161">
        <w:rPr>
          <w:rFonts w:asciiTheme="minorHAnsi" w:hAnsiTheme="minorHAnsi" w:cstheme="minorHAnsi"/>
          <w:b/>
          <w:color w:val="auto"/>
        </w:rPr>
        <w:t xml:space="preserve"> </w:t>
      </w:r>
      <w:r w:rsidRPr="00503EEC">
        <w:rPr>
          <w:rFonts w:asciiTheme="minorHAnsi" w:hAnsiTheme="minorHAnsi" w:cstheme="minorHAnsi"/>
          <w:color w:val="auto"/>
        </w:rPr>
        <w:t xml:space="preserve">| Toda la información sobre BIENALSUR 2019, materiales de prensa e imágenes en alta resolución está disponible para descarga desde nuestra página web: </w:t>
      </w:r>
      <w:hyperlink r:id="rId9">
        <w:r w:rsidRPr="00622161">
          <w:rPr>
            <w:rStyle w:val="EnlacedeInternet"/>
            <w:rFonts w:asciiTheme="minorHAnsi" w:hAnsiTheme="minorHAnsi" w:cstheme="minorHAnsi"/>
            <w:b/>
            <w:color w:val="auto"/>
            <w:u w:val="none"/>
          </w:rPr>
          <w:t>https://bienalsur.org/es/prensa</w:t>
        </w:r>
      </w:hyperlink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bCs/>
          <w:color w:val="auto"/>
        </w:rPr>
      </w:pPr>
      <w:r w:rsidRPr="00503EEC">
        <w:rPr>
          <w:rFonts w:asciiTheme="minorHAnsi" w:hAnsiTheme="minorHAnsi" w:cstheme="minorHAnsi"/>
          <w:bCs/>
          <w:color w:val="auto"/>
        </w:rPr>
        <w:t>Para más información de prensa</w:t>
      </w:r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503EEC">
        <w:rPr>
          <w:rFonts w:asciiTheme="minorHAnsi" w:hAnsiTheme="minorHAnsi" w:cstheme="minorHAnsi"/>
          <w:color w:val="auto"/>
        </w:rPr>
        <w:t>Claribel</w:t>
      </w:r>
      <w:proofErr w:type="spellEnd"/>
      <w:r w:rsidRPr="00503EE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03EEC">
        <w:rPr>
          <w:rFonts w:asciiTheme="minorHAnsi" w:hAnsiTheme="minorHAnsi" w:cstheme="minorHAnsi"/>
          <w:color w:val="auto"/>
        </w:rPr>
        <w:t>Terré</w:t>
      </w:r>
      <w:proofErr w:type="spellEnd"/>
      <w:r w:rsidRPr="00503EEC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03EEC">
        <w:rPr>
          <w:rFonts w:asciiTheme="minorHAnsi" w:hAnsiTheme="minorHAnsi" w:cstheme="minorHAnsi"/>
          <w:color w:val="auto"/>
        </w:rPr>
        <w:t>Morell</w:t>
      </w:r>
      <w:proofErr w:type="spellEnd"/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503EEC">
        <w:rPr>
          <w:rFonts w:asciiTheme="minorHAnsi" w:hAnsiTheme="minorHAnsi" w:cstheme="minorHAnsi"/>
          <w:color w:val="auto"/>
        </w:rPr>
        <w:t>claribelterre@bienalsur.org</w:t>
      </w:r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C5412B" w:rsidRPr="00503EEC" w:rsidRDefault="00C5412B" w:rsidP="00C5412B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E87625" w:rsidRPr="00C5412B" w:rsidRDefault="00E87625" w:rsidP="00C5412B"/>
    <w:sectPr w:rsidR="00E87625" w:rsidRPr="00C5412B" w:rsidSect="004B62C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1E8" w:rsidRDefault="000B11E8" w:rsidP="00306F11">
      <w:r>
        <w:separator/>
      </w:r>
    </w:p>
  </w:endnote>
  <w:endnote w:type="continuationSeparator" w:id="0">
    <w:p w:rsidR="000B11E8" w:rsidRDefault="000B11E8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67" w:rsidRDefault="00302B70">
    <w:pPr>
      <w:pStyle w:val="Piedepgina"/>
    </w:pPr>
    <w:r>
      <w:t>|</w:t>
    </w:r>
  </w:p>
  <w:p w:rsidR="000C0267" w:rsidRDefault="000C0267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0A75D454" wp14:editId="655F5675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1E8" w:rsidRDefault="000B11E8" w:rsidP="00306F11">
      <w:r>
        <w:separator/>
      </w:r>
    </w:p>
  </w:footnote>
  <w:footnote w:type="continuationSeparator" w:id="0">
    <w:p w:rsidR="000B11E8" w:rsidRDefault="000B11E8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67" w:rsidRDefault="000C0267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6A2921E1" wp14:editId="47059A57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3CFEE122" wp14:editId="190FB3EA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0C0267" w:rsidRDefault="000C0267">
    <w:pPr>
      <w:pStyle w:val="Encabezado"/>
    </w:pPr>
  </w:p>
  <w:p w:rsidR="000C0267" w:rsidRDefault="000C0267">
    <w:pPr>
      <w:pStyle w:val="Encabezado"/>
    </w:pPr>
  </w:p>
  <w:p w:rsidR="000C0267" w:rsidRDefault="000C0267">
    <w:pPr>
      <w:pStyle w:val="Encabezado"/>
    </w:pPr>
  </w:p>
  <w:p w:rsidR="000C0267" w:rsidRDefault="000C026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71BE"/>
    <w:rsid w:val="00037CC5"/>
    <w:rsid w:val="00037FA9"/>
    <w:rsid w:val="00040ED5"/>
    <w:rsid w:val="0006209B"/>
    <w:rsid w:val="000634F3"/>
    <w:rsid w:val="00063E71"/>
    <w:rsid w:val="000641DD"/>
    <w:rsid w:val="000703C0"/>
    <w:rsid w:val="0009063A"/>
    <w:rsid w:val="00092698"/>
    <w:rsid w:val="000A028D"/>
    <w:rsid w:val="000A2BB1"/>
    <w:rsid w:val="000A7F60"/>
    <w:rsid w:val="000B11E8"/>
    <w:rsid w:val="000B131A"/>
    <w:rsid w:val="000B18EC"/>
    <w:rsid w:val="000C0267"/>
    <w:rsid w:val="000C3AD8"/>
    <w:rsid w:val="000C47D6"/>
    <w:rsid w:val="000D64E2"/>
    <w:rsid w:val="000E176A"/>
    <w:rsid w:val="000E38A1"/>
    <w:rsid w:val="00107BFD"/>
    <w:rsid w:val="00111820"/>
    <w:rsid w:val="00111998"/>
    <w:rsid w:val="00120809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64A07"/>
    <w:rsid w:val="0017271D"/>
    <w:rsid w:val="0017525A"/>
    <w:rsid w:val="001816E8"/>
    <w:rsid w:val="001863D2"/>
    <w:rsid w:val="001947C5"/>
    <w:rsid w:val="00195261"/>
    <w:rsid w:val="001B1625"/>
    <w:rsid w:val="001B4CD1"/>
    <w:rsid w:val="001B547C"/>
    <w:rsid w:val="001B54BE"/>
    <w:rsid w:val="001C0DF6"/>
    <w:rsid w:val="001D198E"/>
    <w:rsid w:val="001D2898"/>
    <w:rsid w:val="001E2599"/>
    <w:rsid w:val="001E26DC"/>
    <w:rsid w:val="001E4AE1"/>
    <w:rsid w:val="001E6E25"/>
    <w:rsid w:val="001F1E3D"/>
    <w:rsid w:val="00205AC0"/>
    <w:rsid w:val="0021267B"/>
    <w:rsid w:val="00223BE7"/>
    <w:rsid w:val="00235C79"/>
    <w:rsid w:val="00235FED"/>
    <w:rsid w:val="00237809"/>
    <w:rsid w:val="0024202F"/>
    <w:rsid w:val="002507D9"/>
    <w:rsid w:val="00253151"/>
    <w:rsid w:val="00261524"/>
    <w:rsid w:val="00266AEE"/>
    <w:rsid w:val="002671A5"/>
    <w:rsid w:val="0027126B"/>
    <w:rsid w:val="00273D62"/>
    <w:rsid w:val="00284237"/>
    <w:rsid w:val="00294089"/>
    <w:rsid w:val="002958A6"/>
    <w:rsid w:val="0029697E"/>
    <w:rsid w:val="002A0C3C"/>
    <w:rsid w:val="002C51DD"/>
    <w:rsid w:val="002D5C7B"/>
    <w:rsid w:val="002E6D20"/>
    <w:rsid w:val="002E7AF0"/>
    <w:rsid w:val="00300509"/>
    <w:rsid w:val="00300D4C"/>
    <w:rsid w:val="00301C40"/>
    <w:rsid w:val="00301FE2"/>
    <w:rsid w:val="00302B70"/>
    <w:rsid w:val="00303BA6"/>
    <w:rsid w:val="0030422C"/>
    <w:rsid w:val="00306F11"/>
    <w:rsid w:val="00316EDF"/>
    <w:rsid w:val="00321507"/>
    <w:rsid w:val="0033649E"/>
    <w:rsid w:val="003417BD"/>
    <w:rsid w:val="003458BC"/>
    <w:rsid w:val="003463E9"/>
    <w:rsid w:val="003468E3"/>
    <w:rsid w:val="00351287"/>
    <w:rsid w:val="00354977"/>
    <w:rsid w:val="00373164"/>
    <w:rsid w:val="00374D0D"/>
    <w:rsid w:val="00384133"/>
    <w:rsid w:val="0039353B"/>
    <w:rsid w:val="003A3365"/>
    <w:rsid w:val="003A4B8C"/>
    <w:rsid w:val="003A7BD4"/>
    <w:rsid w:val="003B61BC"/>
    <w:rsid w:val="003C28D6"/>
    <w:rsid w:val="003C30D3"/>
    <w:rsid w:val="003D35AD"/>
    <w:rsid w:val="003D51B2"/>
    <w:rsid w:val="003D654E"/>
    <w:rsid w:val="003D72DB"/>
    <w:rsid w:val="00400C66"/>
    <w:rsid w:val="00412DA3"/>
    <w:rsid w:val="00420BB2"/>
    <w:rsid w:val="004257B4"/>
    <w:rsid w:val="00433DA7"/>
    <w:rsid w:val="00462DDB"/>
    <w:rsid w:val="00463536"/>
    <w:rsid w:val="00483FCA"/>
    <w:rsid w:val="00492DC0"/>
    <w:rsid w:val="004B62C9"/>
    <w:rsid w:val="004D12CF"/>
    <w:rsid w:val="004D5D77"/>
    <w:rsid w:val="004D5F0B"/>
    <w:rsid w:val="004D655C"/>
    <w:rsid w:val="004D7AE5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41DBC"/>
    <w:rsid w:val="0055794A"/>
    <w:rsid w:val="00561EA5"/>
    <w:rsid w:val="00562DD2"/>
    <w:rsid w:val="0057035D"/>
    <w:rsid w:val="00570925"/>
    <w:rsid w:val="00580068"/>
    <w:rsid w:val="00596E6A"/>
    <w:rsid w:val="00597C66"/>
    <w:rsid w:val="005A3AFC"/>
    <w:rsid w:val="005A722E"/>
    <w:rsid w:val="005C0032"/>
    <w:rsid w:val="005C2ADA"/>
    <w:rsid w:val="005C2F97"/>
    <w:rsid w:val="005F0A1B"/>
    <w:rsid w:val="005F14C8"/>
    <w:rsid w:val="005F1A10"/>
    <w:rsid w:val="006008C2"/>
    <w:rsid w:val="00603FFD"/>
    <w:rsid w:val="00605B1A"/>
    <w:rsid w:val="00605DCE"/>
    <w:rsid w:val="0061154C"/>
    <w:rsid w:val="00613C33"/>
    <w:rsid w:val="00621C5A"/>
    <w:rsid w:val="00622080"/>
    <w:rsid w:val="006220B0"/>
    <w:rsid w:val="00622CDF"/>
    <w:rsid w:val="006253DB"/>
    <w:rsid w:val="00640924"/>
    <w:rsid w:val="00643CD7"/>
    <w:rsid w:val="00656762"/>
    <w:rsid w:val="00660C92"/>
    <w:rsid w:val="0067050C"/>
    <w:rsid w:val="00673459"/>
    <w:rsid w:val="00673936"/>
    <w:rsid w:val="0067552D"/>
    <w:rsid w:val="006757C8"/>
    <w:rsid w:val="00697F7E"/>
    <w:rsid w:val="006A09D9"/>
    <w:rsid w:val="006A6028"/>
    <w:rsid w:val="006B5790"/>
    <w:rsid w:val="006B76BB"/>
    <w:rsid w:val="006C0154"/>
    <w:rsid w:val="006C2BE5"/>
    <w:rsid w:val="006D5171"/>
    <w:rsid w:val="006E5276"/>
    <w:rsid w:val="006E6A9B"/>
    <w:rsid w:val="006F379F"/>
    <w:rsid w:val="006F52B5"/>
    <w:rsid w:val="00702232"/>
    <w:rsid w:val="00707441"/>
    <w:rsid w:val="007141FA"/>
    <w:rsid w:val="00714E15"/>
    <w:rsid w:val="0072307E"/>
    <w:rsid w:val="00727D06"/>
    <w:rsid w:val="00733BF8"/>
    <w:rsid w:val="00736B9B"/>
    <w:rsid w:val="007527AD"/>
    <w:rsid w:val="00762E3D"/>
    <w:rsid w:val="0077591F"/>
    <w:rsid w:val="00777EF7"/>
    <w:rsid w:val="00795A91"/>
    <w:rsid w:val="007A268D"/>
    <w:rsid w:val="007A2ED6"/>
    <w:rsid w:val="007A4D6D"/>
    <w:rsid w:val="007B1A4A"/>
    <w:rsid w:val="007C0EE1"/>
    <w:rsid w:val="007C3563"/>
    <w:rsid w:val="007C3E7A"/>
    <w:rsid w:val="007C5A53"/>
    <w:rsid w:val="007D21AB"/>
    <w:rsid w:val="007D406B"/>
    <w:rsid w:val="007E2830"/>
    <w:rsid w:val="00817AA6"/>
    <w:rsid w:val="00821DA3"/>
    <w:rsid w:val="008234F4"/>
    <w:rsid w:val="00824B9E"/>
    <w:rsid w:val="008327BC"/>
    <w:rsid w:val="0084364E"/>
    <w:rsid w:val="00846162"/>
    <w:rsid w:val="0084775A"/>
    <w:rsid w:val="00857ACA"/>
    <w:rsid w:val="008665AC"/>
    <w:rsid w:val="00872486"/>
    <w:rsid w:val="008757B1"/>
    <w:rsid w:val="008845FB"/>
    <w:rsid w:val="0089771B"/>
    <w:rsid w:val="008A1D6E"/>
    <w:rsid w:val="008A4017"/>
    <w:rsid w:val="008B1A83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402E6"/>
    <w:rsid w:val="00950B6C"/>
    <w:rsid w:val="009514C3"/>
    <w:rsid w:val="009527A8"/>
    <w:rsid w:val="0096165E"/>
    <w:rsid w:val="009667F3"/>
    <w:rsid w:val="00966FD9"/>
    <w:rsid w:val="00976566"/>
    <w:rsid w:val="00983119"/>
    <w:rsid w:val="00991AE2"/>
    <w:rsid w:val="009A5CFF"/>
    <w:rsid w:val="009B29B8"/>
    <w:rsid w:val="009C3BBE"/>
    <w:rsid w:val="009D4349"/>
    <w:rsid w:val="009D552E"/>
    <w:rsid w:val="009E142C"/>
    <w:rsid w:val="009E5F86"/>
    <w:rsid w:val="009F12CF"/>
    <w:rsid w:val="009F12EA"/>
    <w:rsid w:val="00A00E1A"/>
    <w:rsid w:val="00A078CD"/>
    <w:rsid w:val="00A07B41"/>
    <w:rsid w:val="00A10BA4"/>
    <w:rsid w:val="00A13210"/>
    <w:rsid w:val="00A14B46"/>
    <w:rsid w:val="00A1638B"/>
    <w:rsid w:val="00A16E79"/>
    <w:rsid w:val="00A16EAC"/>
    <w:rsid w:val="00A21D68"/>
    <w:rsid w:val="00A23431"/>
    <w:rsid w:val="00A23B0A"/>
    <w:rsid w:val="00A26451"/>
    <w:rsid w:val="00A40507"/>
    <w:rsid w:val="00A41792"/>
    <w:rsid w:val="00A42092"/>
    <w:rsid w:val="00A547FC"/>
    <w:rsid w:val="00A6035F"/>
    <w:rsid w:val="00A61515"/>
    <w:rsid w:val="00A61714"/>
    <w:rsid w:val="00A765C7"/>
    <w:rsid w:val="00A80D07"/>
    <w:rsid w:val="00A9280A"/>
    <w:rsid w:val="00AA7640"/>
    <w:rsid w:val="00AE06DE"/>
    <w:rsid w:val="00AE7B64"/>
    <w:rsid w:val="00AF0184"/>
    <w:rsid w:val="00AF0985"/>
    <w:rsid w:val="00B019AE"/>
    <w:rsid w:val="00B04911"/>
    <w:rsid w:val="00B061A9"/>
    <w:rsid w:val="00B06205"/>
    <w:rsid w:val="00B06FA8"/>
    <w:rsid w:val="00B138CE"/>
    <w:rsid w:val="00B14E50"/>
    <w:rsid w:val="00B15270"/>
    <w:rsid w:val="00B15A02"/>
    <w:rsid w:val="00B31B13"/>
    <w:rsid w:val="00B31E84"/>
    <w:rsid w:val="00B32BB2"/>
    <w:rsid w:val="00B36B96"/>
    <w:rsid w:val="00B46ADA"/>
    <w:rsid w:val="00B53E51"/>
    <w:rsid w:val="00B5491A"/>
    <w:rsid w:val="00B56B75"/>
    <w:rsid w:val="00B6135B"/>
    <w:rsid w:val="00B61DF1"/>
    <w:rsid w:val="00B66031"/>
    <w:rsid w:val="00B66F34"/>
    <w:rsid w:val="00B72E02"/>
    <w:rsid w:val="00B80062"/>
    <w:rsid w:val="00B91D6C"/>
    <w:rsid w:val="00B96F0C"/>
    <w:rsid w:val="00BA20FC"/>
    <w:rsid w:val="00BA57FB"/>
    <w:rsid w:val="00BB08D9"/>
    <w:rsid w:val="00BB17A4"/>
    <w:rsid w:val="00BC2BD0"/>
    <w:rsid w:val="00BC7697"/>
    <w:rsid w:val="00BD2E0D"/>
    <w:rsid w:val="00BE5248"/>
    <w:rsid w:val="00BF76CB"/>
    <w:rsid w:val="00C03A57"/>
    <w:rsid w:val="00C05AF7"/>
    <w:rsid w:val="00C16C1C"/>
    <w:rsid w:val="00C17C14"/>
    <w:rsid w:val="00C2123F"/>
    <w:rsid w:val="00C31449"/>
    <w:rsid w:val="00C35668"/>
    <w:rsid w:val="00C3627E"/>
    <w:rsid w:val="00C36685"/>
    <w:rsid w:val="00C372C4"/>
    <w:rsid w:val="00C4557B"/>
    <w:rsid w:val="00C5263F"/>
    <w:rsid w:val="00C52EE0"/>
    <w:rsid w:val="00C53E6B"/>
    <w:rsid w:val="00C5412B"/>
    <w:rsid w:val="00C54D11"/>
    <w:rsid w:val="00C70B92"/>
    <w:rsid w:val="00C72FA9"/>
    <w:rsid w:val="00C74D1E"/>
    <w:rsid w:val="00C76BCB"/>
    <w:rsid w:val="00C909F8"/>
    <w:rsid w:val="00C93FE9"/>
    <w:rsid w:val="00C9517F"/>
    <w:rsid w:val="00CA4D20"/>
    <w:rsid w:val="00CB0584"/>
    <w:rsid w:val="00CC171F"/>
    <w:rsid w:val="00CC2322"/>
    <w:rsid w:val="00CC5938"/>
    <w:rsid w:val="00CD6D99"/>
    <w:rsid w:val="00CE1EEB"/>
    <w:rsid w:val="00CE3AE5"/>
    <w:rsid w:val="00CF7479"/>
    <w:rsid w:val="00D00E88"/>
    <w:rsid w:val="00D01FE5"/>
    <w:rsid w:val="00D023A7"/>
    <w:rsid w:val="00D046ED"/>
    <w:rsid w:val="00D26333"/>
    <w:rsid w:val="00D4387E"/>
    <w:rsid w:val="00D501AF"/>
    <w:rsid w:val="00D62E0F"/>
    <w:rsid w:val="00D7076A"/>
    <w:rsid w:val="00D75CDD"/>
    <w:rsid w:val="00D77334"/>
    <w:rsid w:val="00D81ABF"/>
    <w:rsid w:val="00D83CE7"/>
    <w:rsid w:val="00DA0B35"/>
    <w:rsid w:val="00DB011A"/>
    <w:rsid w:val="00DB2AF0"/>
    <w:rsid w:val="00DB36C3"/>
    <w:rsid w:val="00DB3935"/>
    <w:rsid w:val="00DB5509"/>
    <w:rsid w:val="00DC334E"/>
    <w:rsid w:val="00DD0C70"/>
    <w:rsid w:val="00DD78C8"/>
    <w:rsid w:val="00DE2B21"/>
    <w:rsid w:val="00DF5FA7"/>
    <w:rsid w:val="00E04D3A"/>
    <w:rsid w:val="00E051DF"/>
    <w:rsid w:val="00E1409B"/>
    <w:rsid w:val="00E20838"/>
    <w:rsid w:val="00E3018E"/>
    <w:rsid w:val="00E301EE"/>
    <w:rsid w:val="00E310D6"/>
    <w:rsid w:val="00E66DA8"/>
    <w:rsid w:val="00E776F1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7AA0"/>
    <w:rsid w:val="00ED0D56"/>
    <w:rsid w:val="00EF195E"/>
    <w:rsid w:val="00F00594"/>
    <w:rsid w:val="00F02C7D"/>
    <w:rsid w:val="00F0388D"/>
    <w:rsid w:val="00F04E6C"/>
    <w:rsid w:val="00F0648A"/>
    <w:rsid w:val="00F21593"/>
    <w:rsid w:val="00F327A3"/>
    <w:rsid w:val="00F336CC"/>
    <w:rsid w:val="00F365F6"/>
    <w:rsid w:val="00F41599"/>
    <w:rsid w:val="00F4239E"/>
    <w:rsid w:val="00F55D58"/>
    <w:rsid w:val="00F561CF"/>
    <w:rsid w:val="00F6211B"/>
    <w:rsid w:val="00F62F09"/>
    <w:rsid w:val="00F6742E"/>
    <w:rsid w:val="00F67877"/>
    <w:rsid w:val="00F772BD"/>
    <w:rsid w:val="00F826EA"/>
    <w:rsid w:val="00F84B94"/>
    <w:rsid w:val="00F879B8"/>
    <w:rsid w:val="00FA4CD8"/>
    <w:rsid w:val="00FC0C86"/>
    <w:rsid w:val="00FC6D08"/>
    <w:rsid w:val="00FD285F"/>
    <w:rsid w:val="00FD6085"/>
    <w:rsid w:val="00FE725B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"/>
      </w:numPr>
    </w:pPr>
  </w:style>
  <w:style w:type="numbering" w:customStyle="1" w:styleId="Estiloimportado2">
    <w:name w:val="Estilo importado 2"/>
    <w:rsid w:val="00E87625"/>
    <w:pPr>
      <w:numPr>
        <w:numId w:val="2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"/>
      </w:numPr>
    </w:pPr>
  </w:style>
  <w:style w:type="numbering" w:customStyle="1" w:styleId="Estiloimportado2">
    <w:name w:val="Estilo importado 2"/>
    <w:rsid w:val="00E87625"/>
    <w:pPr>
      <w:numPr>
        <w:numId w:val="2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9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26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66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bienalsur.org/es/prens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8199F-CE31-40EB-B621-D11F6847D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830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Guillermo Bataglia</cp:lastModifiedBy>
  <cp:revision>4</cp:revision>
  <cp:lastPrinted>2019-04-22T17:05:00Z</cp:lastPrinted>
  <dcterms:created xsi:type="dcterms:W3CDTF">2019-08-15T03:00:00Z</dcterms:created>
  <dcterms:modified xsi:type="dcterms:W3CDTF">2019-08-15T13:16:00Z</dcterms:modified>
</cp:coreProperties>
</file>